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FF5AE" w14:textId="3C5DDA6D" w:rsidR="00950A9F" w:rsidRPr="00950A9F" w:rsidRDefault="003C0614" w:rsidP="00950A9F">
      <w:pPr>
        <w:pStyle w:val="Title"/>
        <w:jc w:val="center"/>
        <w:rPr>
          <w:rFonts w:ascii="Arial" w:hAnsi="Arial" w:cs="Arial"/>
          <w:color w:val="948A54" w:themeColor="background2" w:themeShade="80"/>
          <w:szCs w:val="72"/>
          <w:lang w:val="en-US"/>
        </w:rPr>
      </w:pPr>
      <w:bookmarkStart w:id="0" w:name="_GoBack"/>
      <w:bookmarkEnd w:id="0"/>
      <w:r>
        <w:rPr>
          <w:rFonts w:ascii="Arial" w:hAnsi="Arial" w:cs="Arial"/>
          <w:color w:val="948A54" w:themeColor="background2" w:themeShade="80"/>
          <w:szCs w:val="72"/>
          <w:lang w:val="en-US"/>
        </w:rPr>
        <w:t>Hybrid Multiple Legal Entities Consultation 2020</w:t>
      </w:r>
    </w:p>
    <w:p w14:paraId="737D54C8" w14:textId="77777777" w:rsidR="00490DB4" w:rsidRPr="0050239C" w:rsidRDefault="00490DB4" w:rsidP="00787310">
      <w:pPr>
        <w:rPr>
          <w:rFonts w:ascii="Arial" w:hAnsi="Arial" w:cs="Arial"/>
          <w:lang w:val="en-GB"/>
        </w:rPr>
      </w:pPr>
    </w:p>
    <w:p w14:paraId="2A2A7F1C" w14:textId="775A3EE3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 xml:space="preserve">This questionnaire has been prepared to facilitate </w:t>
      </w:r>
      <w:r w:rsidR="003C0614">
        <w:rPr>
          <w:rFonts w:ascii="Arial" w:hAnsi="Arial" w:cs="Arial"/>
          <w:sz w:val="24"/>
          <w:lang w:val="en-GB"/>
        </w:rPr>
        <w:t xml:space="preserve">responses to the consultation. </w:t>
      </w:r>
      <w:r w:rsidRPr="0050239C">
        <w:rPr>
          <w:rFonts w:ascii="Arial" w:hAnsi="Arial" w:cs="Arial"/>
          <w:sz w:val="24"/>
          <w:lang w:val="en-GB"/>
        </w:rPr>
        <w:t>Respondents are not restricted to this template and can provide supplementary material if desired.</w:t>
      </w:r>
    </w:p>
    <w:p w14:paraId="3B5B11CA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</w:p>
    <w:p w14:paraId="2FC64A33" w14:textId="2150A079"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="002D01C7" w:rsidRPr="000F4547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FlexTech@eirgrid.com</w:t>
        </w:r>
      </w:hyperlink>
    </w:p>
    <w:p w14:paraId="65195BDE" w14:textId="77777777" w:rsidR="00825289" w:rsidRPr="0050239C" w:rsidRDefault="00825289" w:rsidP="00787310">
      <w:pPr>
        <w:rPr>
          <w:rFonts w:ascii="Arial" w:hAnsi="Arial" w:cs="Arial"/>
          <w:sz w:val="24"/>
        </w:rPr>
      </w:pPr>
    </w:p>
    <w:p w14:paraId="18E64F95" w14:textId="77777777"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14:paraId="5CDF534D" w14:textId="77777777" w:rsidTr="0031622F">
        <w:trPr>
          <w:jc w:val="center"/>
        </w:trPr>
        <w:tc>
          <w:tcPr>
            <w:tcW w:w="3375" w:type="dxa"/>
          </w:tcPr>
          <w:p w14:paraId="5687CB3D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14:paraId="328CC145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14:paraId="1F158FCF" w14:textId="77777777" w:rsidTr="0031622F">
        <w:trPr>
          <w:jc w:val="center"/>
        </w:trPr>
        <w:tc>
          <w:tcPr>
            <w:tcW w:w="3375" w:type="dxa"/>
          </w:tcPr>
          <w:p w14:paraId="7E8B85A3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14:paraId="4992C828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14:paraId="27987F3A" w14:textId="77777777" w:rsidTr="0031622F">
        <w:trPr>
          <w:jc w:val="center"/>
        </w:trPr>
        <w:tc>
          <w:tcPr>
            <w:tcW w:w="3375" w:type="dxa"/>
          </w:tcPr>
          <w:p w14:paraId="193AB38C" w14:textId="77777777"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14:paraId="7C06AFF0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14:paraId="2055A346" w14:textId="77777777"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14:paraId="566E2C5B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5BA89286" w14:textId="1D748431"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</w:t>
      </w:r>
      <w:r w:rsidR="00643963">
        <w:rPr>
          <w:rFonts w:ascii="Arial" w:hAnsi="Arial" w:cs="Arial"/>
          <w:b/>
          <w:sz w:val="24"/>
          <w:lang w:val="en-GB"/>
        </w:rPr>
        <w:t xml:space="preserve"> and Distribution System Operator were relevant</w:t>
      </w:r>
      <w:r w:rsidR="0050239C" w:rsidRPr="0050239C">
        <w:rPr>
          <w:rFonts w:ascii="Arial" w:hAnsi="Arial" w:cs="Arial"/>
          <w:b/>
          <w:sz w:val="24"/>
          <w:lang w:val="en-GB"/>
        </w:rPr>
        <w:t>.</w:t>
      </w:r>
    </w:p>
    <w:p w14:paraId="6D09F4FF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14:paraId="14706D84" w14:textId="77777777" w:rsidTr="009656F8">
        <w:tc>
          <w:tcPr>
            <w:tcW w:w="426" w:type="dxa"/>
          </w:tcPr>
          <w:p w14:paraId="3208BE11" w14:textId="77777777"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826248A" w14:textId="77777777"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14:paraId="2A5495D4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2FC6B5E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53D12B1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4302FDD9" w14:textId="3A9A351F" w:rsidR="00085E66" w:rsidRPr="0050239C" w:rsidRDefault="009C47EC" w:rsidP="00D610C1">
      <w:pPr>
        <w:rPr>
          <w:rFonts w:ascii="Arial" w:hAnsi="Arial" w:cs="Arial"/>
          <w:b/>
          <w:sz w:val="24"/>
          <w:lang w:val="en-GB"/>
        </w:rPr>
      </w:pPr>
      <w:r w:rsidRPr="00F629FF">
        <w:rPr>
          <w:rFonts w:ascii="Arial" w:hAnsi="Arial" w:cs="Arial"/>
          <w:b/>
          <w:sz w:val="24"/>
          <w:lang w:val="en-GB"/>
        </w:rPr>
        <w:t>The closing date for responses is</w:t>
      </w:r>
      <w:r w:rsidR="003C0614">
        <w:rPr>
          <w:rFonts w:ascii="Arial" w:hAnsi="Arial" w:cs="Arial"/>
          <w:b/>
          <w:sz w:val="24"/>
          <w:lang w:val="en-GB"/>
        </w:rPr>
        <w:t xml:space="preserve"> Monday </w:t>
      </w:r>
      <w:r w:rsidR="003C0614">
        <w:rPr>
          <w:rFonts w:ascii="Arial" w:eastAsia="Times New Roman" w:hAnsi="Arial" w:cs="Arial"/>
          <w:b/>
          <w:sz w:val="24"/>
          <w:szCs w:val="20"/>
          <w:lang w:val="en-GB" w:eastAsia="en-GB"/>
        </w:rPr>
        <w:t>12</w:t>
      </w:r>
      <w:r w:rsidR="003C0614" w:rsidRPr="003C0614">
        <w:rPr>
          <w:rFonts w:ascii="Arial" w:eastAsia="Times New Roman" w:hAnsi="Arial" w:cs="Arial"/>
          <w:b/>
          <w:sz w:val="24"/>
          <w:szCs w:val="20"/>
          <w:vertAlign w:val="superscript"/>
          <w:lang w:val="en-GB" w:eastAsia="en-GB"/>
        </w:rPr>
        <w:t>th</w:t>
      </w:r>
      <w:r w:rsidR="003C0614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of October</w:t>
      </w:r>
      <w:r w:rsidR="00452D07"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3C0614">
        <w:rPr>
          <w:rFonts w:ascii="Arial" w:eastAsia="Times New Roman" w:hAnsi="Arial" w:cs="Arial"/>
          <w:b/>
          <w:sz w:val="24"/>
          <w:szCs w:val="20"/>
          <w:lang w:val="en-GB" w:eastAsia="en-GB"/>
        </w:rPr>
        <w:t>2020</w:t>
      </w:r>
      <w:r w:rsidRPr="00F629FF">
        <w:rPr>
          <w:rFonts w:ascii="Arial" w:eastAsia="Times New Roman" w:hAnsi="Arial" w:cs="Arial"/>
          <w:b/>
          <w:sz w:val="24"/>
          <w:szCs w:val="20"/>
          <w:lang w:val="en-GB" w:eastAsia="en-GB"/>
        </w:rPr>
        <w:t>.</w:t>
      </w:r>
    </w:p>
    <w:p w14:paraId="64D136BC" w14:textId="77777777" w:rsidR="002E0612" w:rsidRDefault="002E0612" w:rsidP="00D610C1">
      <w:pPr>
        <w:rPr>
          <w:b/>
          <w:lang w:val="en-GB"/>
        </w:rPr>
      </w:pPr>
    </w:p>
    <w:p w14:paraId="492DC062" w14:textId="77777777" w:rsidR="002E0612" w:rsidRPr="009C47EC" w:rsidRDefault="002E0612" w:rsidP="00D610C1">
      <w:pPr>
        <w:rPr>
          <w:b/>
          <w:lang w:val="en-GB"/>
        </w:rPr>
        <w:sectPr w:rsidR="002E0612" w:rsidRPr="009C47EC" w:rsidSect="009656F8">
          <w:footerReference w:type="default" r:id="rId15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142"/>
        <w:gridCol w:w="8789"/>
      </w:tblGrid>
      <w:tr w:rsidR="00085E66" w:rsidRPr="00950A9F" w14:paraId="3487E4BA" w14:textId="77777777" w:rsidTr="00DE6B57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7B3A53A1" w14:textId="77777777" w:rsidR="00085E66" w:rsidRPr="00950A9F" w:rsidRDefault="00085E66" w:rsidP="00817C90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950A9F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7A73423" w14:textId="77777777" w:rsidR="00085E66" w:rsidRPr="00950A9F" w:rsidRDefault="00085E66" w:rsidP="00817C90">
            <w:pPr>
              <w:spacing w:line="276" w:lineRule="auto"/>
              <w:contextualSpacing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950A9F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Response</w:t>
            </w:r>
          </w:p>
        </w:tc>
      </w:tr>
      <w:tr w:rsidR="00817C90" w:rsidRPr="00950A9F" w14:paraId="32892523" w14:textId="77777777" w:rsidTr="008967A4">
        <w:tc>
          <w:tcPr>
            <w:tcW w:w="141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5C5E8E62" w14:textId="66308F3B" w:rsidR="00817C90" w:rsidRPr="00950A9F" w:rsidRDefault="00817C90" w:rsidP="00E33EF9">
            <w:pPr>
              <w:spacing w:line="276" w:lineRule="auto"/>
              <w:contextualSpacing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ED0549" w:rsidRPr="00950A9F" w14:paraId="528CC43D" w14:textId="77777777" w:rsidTr="003C0614">
        <w:trPr>
          <w:trHeight w:val="282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9C59EEE" w14:textId="70B943E7" w:rsidR="00E33EF9" w:rsidRPr="00950A9F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3C0614">
              <w:rPr>
                <w:rFonts w:ascii="Arial" w:hAnsi="Arial" w:cs="Arial"/>
                <w:b/>
              </w:rPr>
              <w:t>Question 1:</w:t>
            </w:r>
            <w:r w:rsidRPr="003C0614">
              <w:rPr>
                <w:rFonts w:ascii="Arial" w:hAnsi="Arial" w:cs="Arial"/>
              </w:rPr>
              <w:t xml:space="preserve"> </w:t>
            </w:r>
            <w:r w:rsidR="003C0614" w:rsidRPr="003C0614">
              <w:rPr>
                <w:rFonts w:ascii="Arial" w:hAnsi="Arial" w:cs="Arial"/>
              </w:rPr>
              <w:t>Do stakeholders believe, that the above high-level proposals for Multiple Legal Entities behind a single connection point, which in part was informed by the 19 FlexTech consultation responses in 2019, allow for a suitable approach in facilitating Hybrid unit and site connections as defined in Section 2.2?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EE67A" w14:textId="77777777" w:rsidR="00ED0549" w:rsidRPr="00950A9F" w:rsidRDefault="00ED0549" w:rsidP="002A7C78">
            <w:pPr>
              <w:rPr>
                <w:rFonts w:ascii="Arial" w:hAnsi="Arial" w:cs="Arial"/>
              </w:rPr>
            </w:pPr>
          </w:p>
        </w:tc>
      </w:tr>
      <w:tr w:rsidR="003C0614" w:rsidRPr="00950A9F" w14:paraId="5F08F827" w14:textId="77777777" w:rsidTr="003C0614">
        <w:trPr>
          <w:trHeight w:val="2821"/>
        </w:trPr>
        <w:tc>
          <w:tcPr>
            <w:tcW w:w="5211" w:type="dxa"/>
            <w:tcBorders>
              <w:top w:val="single" w:sz="4" w:space="0" w:color="auto"/>
            </w:tcBorders>
          </w:tcPr>
          <w:p w14:paraId="197E1FEC" w14:textId="4C9BA05F" w:rsidR="003C0614" w:rsidRPr="003C0614" w:rsidRDefault="003C0614" w:rsidP="003C0614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b/>
              </w:rPr>
            </w:pPr>
            <w:r w:rsidRPr="003C0614">
              <w:rPr>
                <w:rFonts w:ascii="Arial" w:hAnsi="Arial" w:cs="Arial"/>
                <w:b/>
              </w:rPr>
              <w:t xml:space="preserve">Question 2 – </w:t>
            </w:r>
            <w:r w:rsidRPr="003C0614">
              <w:rPr>
                <w:rFonts w:ascii="Arial" w:hAnsi="Arial" w:cs="Arial"/>
              </w:rPr>
              <w:t>Where stakeholders disagree with any of the above contract approaches, we ask that you provide reasons and an alternative approach for consideration at the point of connection with the SO-Connection Agreement/Connection Point primarily within the existing SO regulated contracts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14:paraId="169B4DEB" w14:textId="77777777" w:rsidR="003C0614" w:rsidRPr="00950A9F" w:rsidRDefault="003C0614" w:rsidP="002A7C78">
            <w:pPr>
              <w:rPr>
                <w:rFonts w:ascii="Arial" w:hAnsi="Arial" w:cs="Arial"/>
              </w:rPr>
            </w:pPr>
          </w:p>
        </w:tc>
      </w:tr>
    </w:tbl>
    <w:p w14:paraId="14FE325E" w14:textId="77777777" w:rsidR="00825289" w:rsidRDefault="00825289" w:rsidP="00E33EF9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586D6" w14:textId="77777777" w:rsidR="00E046B0" w:rsidRPr="00115E5A" w:rsidRDefault="00E046B0" w:rsidP="00F72D4C">
      <w:pPr>
        <w:rPr>
          <w:sz w:val="20"/>
        </w:rPr>
      </w:pPr>
      <w:r>
        <w:separator/>
      </w:r>
    </w:p>
  </w:endnote>
  <w:endnote w:type="continuationSeparator" w:id="0">
    <w:p w14:paraId="779267CE" w14:textId="77777777" w:rsidR="00E046B0" w:rsidRPr="00115E5A" w:rsidRDefault="00E046B0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D767" w14:textId="6158CEB5"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3C0614">
      <w:rPr>
        <w:rFonts w:ascii="Arial Bold" w:eastAsia="Times New Roman" w:hAnsi="Arial Bold"/>
        <w:b/>
        <w:sz w:val="18"/>
        <w:szCs w:val="20"/>
        <w:lang w:val="en-AU"/>
      </w:rPr>
      <w:t xml:space="preserve"> Group</w:t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>
      <w:tab/>
    </w:r>
    <w:r>
      <w:tab/>
    </w:r>
  </w:p>
  <w:p w14:paraId="4CBE4C94" w14:textId="77777777"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C1B2" w14:textId="77777777" w:rsidR="00E046B0" w:rsidRPr="00115E5A" w:rsidRDefault="00E046B0" w:rsidP="00F72D4C">
      <w:pPr>
        <w:rPr>
          <w:sz w:val="20"/>
        </w:rPr>
      </w:pPr>
      <w:r>
        <w:separator/>
      </w:r>
    </w:p>
  </w:footnote>
  <w:footnote w:type="continuationSeparator" w:id="0">
    <w:p w14:paraId="16FFB9AD" w14:textId="77777777" w:rsidR="00E046B0" w:rsidRPr="00115E5A" w:rsidRDefault="00E046B0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2357A67"/>
    <w:multiLevelType w:val="hybridMultilevel"/>
    <w:tmpl w:val="EB804A60"/>
    <w:lvl w:ilvl="0" w:tplc="74204E3E">
      <w:start w:val="1"/>
      <w:numFmt w:val="bullet"/>
      <w:pStyle w:val="PECLis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pStyle w:val="PECList3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F85"/>
    <w:multiLevelType w:val="hybridMultilevel"/>
    <w:tmpl w:val="E87EE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152"/>
    <w:rsid w:val="00047675"/>
    <w:rsid w:val="00053415"/>
    <w:rsid w:val="000619AE"/>
    <w:rsid w:val="00073C8A"/>
    <w:rsid w:val="00085E66"/>
    <w:rsid w:val="000903A1"/>
    <w:rsid w:val="000915B3"/>
    <w:rsid w:val="000938B7"/>
    <w:rsid w:val="00094E7A"/>
    <w:rsid w:val="000A41B6"/>
    <w:rsid w:val="000A6570"/>
    <w:rsid w:val="000B0EF8"/>
    <w:rsid w:val="000B5B3C"/>
    <w:rsid w:val="000C0E68"/>
    <w:rsid w:val="000C54BF"/>
    <w:rsid w:val="000C5799"/>
    <w:rsid w:val="000C6044"/>
    <w:rsid w:val="000D1335"/>
    <w:rsid w:val="000D265B"/>
    <w:rsid w:val="000E7E06"/>
    <w:rsid w:val="000F0227"/>
    <w:rsid w:val="000F0EF4"/>
    <w:rsid w:val="001021DD"/>
    <w:rsid w:val="0010783F"/>
    <w:rsid w:val="00107E81"/>
    <w:rsid w:val="00125704"/>
    <w:rsid w:val="00141049"/>
    <w:rsid w:val="00147DFE"/>
    <w:rsid w:val="001531E5"/>
    <w:rsid w:val="001661F4"/>
    <w:rsid w:val="00166E63"/>
    <w:rsid w:val="001825A4"/>
    <w:rsid w:val="001827A8"/>
    <w:rsid w:val="001A4A86"/>
    <w:rsid w:val="001B0B0E"/>
    <w:rsid w:val="001B2F1A"/>
    <w:rsid w:val="001C3326"/>
    <w:rsid w:val="001C610E"/>
    <w:rsid w:val="001E60FA"/>
    <w:rsid w:val="001F4028"/>
    <w:rsid w:val="001F7D5A"/>
    <w:rsid w:val="00200425"/>
    <w:rsid w:val="00205CA9"/>
    <w:rsid w:val="0020631A"/>
    <w:rsid w:val="00213301"/>
    <w:rsid w:val="00221C39"/>
    <w:rsid w:val="00222118"/>
    <w:rsid w:val="00241CA5"/>
    <w:rsid w:val="0024710B"/>
    <w:rsid w:val="002514B1"/>
    <w:rsid w:val="00265B3B"/>
    <w:rsid w:val="00280762"/>
    <w:rsid w:val="00284521"/>
    <w:rsid w:val="00293625"/>
    <w:rsid w:val="002948EE"/>
    <w:rsid w:val="002A1DC9"/>
    <w:rsid w:val="002A40B1"/>
    <w:rsid w:val="002C21BE"/>
    <w:rsid w:val="002C2F78"/>
    <w:rsid w:val="002C45B8"/>
    <w:rsid w:val="002C4C25"/>
    <w:rsid w:val="002D01C7"/>
    <w:rsid w:val="002D1FB0"/>
    <w:rsid w:val="002D3B16"/>
    <w:rsid w:val="002D44E7"/>
    <w:rsid w:val="002E0612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34BA"/>
    <w:rsid w:val="0032717A"/>
    <w:rsid w:val="0033001B"/>
    <w:rsid w:val="00334583"/>
    <w:rsid w:val="003407B0"/>
    <w:rsid w:val="00340C14"/>
    <w:rsid w:val="0034329A"/>
    <w:rsid w:val="00352DF8"/>
    <w:rsid w:val="00370033"/>
    <w:rsid w:val="0037225A"/>
    <w:rsid w:val="0037603F"/>
    <w:rsid w:val="0038554B"/>
    <w:rsid w:val="00391FA5"/>
    <w:rsid w:val="00396AC5"/>
    <w:rsid w:val="003B3603"/>
    <w:rsid w:val="003B7CCE"/>
    <w:rsid w:val="003C0614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52D07"/>
    <w:rsid w:val="00460818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13801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4A56"/>
    <w:rsid w:val="005A7697"/>
    <w:rsid w:val="005C0304"/>
    <w:rsid w:val="005D2D79"/>
    <w:rsid w:val="005E3B00"/>
    <w:rsid w:val="005E3BF0"/>
    <w:rsid w:val="005E5E47"/>
    <w:rsid w:val="005E6FB8"/>
    <w:rsid w:val="005F15E7"/>
    <w:rsid w:val="005F4172"/>
    <w:rsid w:val="00602886"/>
    <w:rsid w:val="006052F2"/>
    <w:rsid w:val="00611EFF"/>
    <w:rsid w:val="00615439"/>
    <w:rsid w:val="006154F3"/>
    <w:rsid w:val="00622663"/>
    <w:rsid w:val="0062417C"/>
    <w:rsid w:val="00631B9C"/>
    <w:rsid w:val="006336AB"/>
    <w:rsid w:val="00636F17"/>
    <w:rsid w:val="00641931"/>
    <w:rsid w:val="00643963"/>
    <w:rsid w:val="00653112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28B4"/>
    <w:rsid w:val="006C446B"/>
    <w:rsid w:val="006D1D51"/>
    <w:rsid w:val="006E0A9B"/>
    <w:rsid w:val="006E5B05"/>
    <w:rsid w:val="006E6193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2C03"/>
    <w:rsid w:val="00774B91"/>
    <w:rsid w:val="0077585A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61B"/>
    <w:rsid w:val="00802802"/>
    <w:rsid w:val="008120CB"/>
    <w:rsid w:val="008139DF"/>
    <w:rsid w:val="00814749"/>
    <w:rsid w:val="00817C90"/>
    <w:rsid w:val="00820358"/>
    <w:rsid w:val="00821640"/>
    <w:rsid w:val="00825289"/>
    <w:rsid w:val="008255BE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89E"/>
    <w:rsid w:val="00897BFB"/>
    <w:rsid w:val="008A04DF"/>
    <w:rsid w:val="008A0C1B"/>
    <w:rsid w:val="008A0C22"/>
    <w:rsid w:val="008A49A0"/>
    <w:rsid w:val="008A74EE"/>
    <w:rsid w:val="008A7735"/>
    <w:rsid w:val="008B6576"/>
    <w:rsid w:val="008B7FFB"/>
    <w:rsid w:val="008C4BC7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6C49"/>
    <w:rsid w:val="009203B3"/>
    <w:rsid w:val="009318C3"/>
    <w:rsid w:val="0093352D"/>
    <w:rsid w:val="00941B29"/>
    <w:rsid w:val="00950A9F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5C70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5346"/>
    <w:rsid w:val="00A05C61"/>
    <w:rsid w:val="00A11202"/>
    <w:rsid w:val="00A14ED0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46C"/>
    <w:rsid w:val="00AE7B25"/>
    <w:rsid w:val="00AF0EE5"/>
    <w:rsid w:val="00B00DC9"/>
    <w:rsid w:val="00B12334"/>
    <w:rsid w:val="00B13339"/>
    <w:rsid w:val="00B36958"/>
    <w:rsid w:val="00B47A9D"/>
    <w:rsid w:val="00B5098C"/>
    <w:rsid w:val="00B53DA4"/>
    <w:rsid w:val="00B53FA9"/>
    <w:rsid w:val="00B56D68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4B94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0404"/>
    <w:rsid w:val="00C139C1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CF77A6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10C1"/>
    <w:rsid w:val="00D616C7"/>
    <w:rsid w:val="00D63EBD"/>
    <w:rsid w:val="00D74471"/>
    <w:rsid w:val="00D94510"/>
    <w:rsid w:val="00DA7C45"/>
    <w:rsid w:val="00DB1C39"/>
    <w:rsid w:val="00DB2566"/>
    <w:rsid w:val="00DC2360"/>
    <w:rsid w:val="00DC2B82"/>
    <w:rsid w:val="00DD7F1A"/>
    <w:rsid w:val="00DE1A9C"/>
    <w:rsid w:val="00DE23FD"/>
    <w:rsid w:val="00DE5134"/>
    <w:rsid w:val="00DE6B57"/>
    <w:rsid w:val="00DF63E5"/>
    <w:rsid w:val="00E046B0"/>
    <w:rsid w:val="00E04BC5"/>
    <w:rsid w:val="00E050C4"/>
    <w:rsid w:val="00E06B42"/>
    <w:rsid w:val="00E12BCE"/>
    <w:rsid w:val="00E17B0A"/>
    <w:rsid w:val="00E25FE8"/>
    <w:rsid w:val="00E26211"/>
    <w:rsid w:val="00E275A3"/>
    <w:rsid w:val="00E33EF9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649C"/>
    <w:rsid w:val="00E8409A"/>
    <w:rsid w:val="00E851CE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0549"/>
    <w:rsid w:val="00ED3E78"/>
    <w:rsid w:val="00EE0D39"/>
    <w:rsid w:val="00EF4E2E"/>
    <w:rsid w:val="00F00666"/>
    <w:rsid w:val="00F213A6"/>
    <w:rsid w:val="00F21E10"/>
    <w:rsid w:val="00F233A3"/>
    <w:rsid w:val="00F42D4E"/>
    <w:rsid w:val="00F45247"/>
    <w:rsid w:val="00F5432B"/>
    <w:rsid w:val="00F60851"/>
    <w:rsid w:val="00F629FF"/>
    <w:rsid w:val="00F6372A"/>
    <w:rsid w:val="00F639EB"/>
    <w:rsid w:val="00F64D1F"/>
    <w:rsid w:val="00F6698B"/>
    <w:rsid w:val="00F67093"/>
    <w:rsid w:val="00F71437"/>
    <w:rsid w:val="00F72D4C"/>
    <w:rsid w:val="00F73EFA"/>
    <w:rsid w:val="00FA5AD9"/>
    <w:rsid w:val="00FB3282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0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  <w:style w:type="paragraph" w:customStyle="1" w:styleId="EGStyleGuide-Bullets">
    <w:name w:val="EG Style Guide - Bullets"/>
    <w:basedOn w:val="EGStyleGuide-BodyCopy"/>
    <w:autoRedefine/>
    <w:qFormat/>
    <w:rsid w:val="00950A9F"/>
    <w:pPr>
      <w:spacing w:after="0" w:line="240" w:lineRule="auto"/>
      <w:contextualSpacing/>
    </w:pPr>
    <w:rPr>
      <w:rFonts w:eastAsiaTheme="minorEastAsia"/>
      <w:i/>
      <w:sz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  <w:style w:type="paragraph" w:customStyle="1" w:styleId="EGStyleGuide-Bullets">
    <w:name w:val="EG Style Guide - Bullets"/>
    <w:basedOn w:val="EGStyleGuide-BodyCopy"/>
    <w:autoRedefine/>
    <w:qFormat/>
    <w:rsid w:val="00950A9F"/>
    <w:pPr>
      <w:spacing w:after="0" w:line="240" w:lineRule="auto"/>
      <w:contextualSpacing/>
    </w:pPr>
    <w:rPr>
      <w:rFonts w:eastAsiaTheme="minorEastAsia"/>
      <w:i/>
      <w:sz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lexTech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  <Description0 xmlns="8bd7f529-07d0-4602-9a98-40f8040a5a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ECB0B52E33841B69420905331046E" ma:contentTypeVersion="0" ma:contentTypeDescription="Create a new document." ma:contentTypeScope="" ma:versionID="2d8d051d21c3feea55149039159ea9a5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0ce7a1dc977cf540131b3c2a9bb678a3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7aa30f-170c-4532-a1e0-046c976439e7}" ma:internalName="TaxCatchAll" ma:showField="CatchAllData" ma:web="a154b9d2-3ffc-4251-999e-5ed315ea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7aa30f-170c-4532-a1e0-046c976439e7}" ma:internalName="TaxCatchAllLabel" ma:readOnly="true" ma:showField="CatchAllDataLabel" ma:web="a154b9d2-3ffc-4251-999e-5ed315ea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590211-7AEF-4C20-9C02-B1503BA523AA}">
  <ds:schemaRefs>
    <ds:schemaRef ds:uri="http://schemas.microsoft.com/office/2006/metadata/properties"/>
    <ds:schemaRef ds:uri="3cada6dc-2705-46ed-bab2-0b2cd6d935ca"/>
    <ds:schemaRef ds:uri="http://schemas.microsoft.com/office/infopath/2007/PartnerControls"/>
    <ds:schemaRef ds:uri="8bd7f529-07d0-4602-9a98-40f8040a5af4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BF09-CA2B-400A-B3A8-D8B194430746}">
  <ds:schemaRefs>
    <ds:schemaRef ds:uri="http://schemas.microsoft.com/office/infopath/2007/PartnerControls"/>
    <ds:schemaRef ds:uri="http://schemas.openxmlformats.org/package/2006/metadata/core-properties"/>
    <ds:schemaRef ds:uri="3cada6dc-2705-46ed-bab2-0b2cd6d935ca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FBDC9E-4807-4D6F-B9D0-DDADC319D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A5E8DF-1D5C-4989-9B1D-6902780B05C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AED077F-C710-4673-A7A5-A06D9B40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System_Services_Consultation_Questionnaire</vt:lpstr>
    </vt:vector>
  </TitlesOfParts>
  <Company>EIRGRID</Company>
  <LinksUpToDate>false</LinksUpToDate>
  <CharactersWithSpaces>1465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System_Services_Consultation_Questionnaire</dc:title>
  <dc:creator>Price, Vivienne</dc:creator>
  <cp:lastModifiedBy>Lane,Karen</cp:lastModifiedBy>
  <cp:revision>2</cp:revision>
  <cp:lastPrinted>2017-07-03T12:55:00Z</cp:lastPrinted>
  <dcterms:created xsi:type="dcterms:W3CDTF">2020-09-03T09:34:00Z</dcterms:created>
  <dcterms:modified xsi:type="dcterms:W3CDTF">2020-09-03T09:34:00Z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0x010100348ECB0B52E33841B69420905331046E</vt:lpwstr>
  </property>
  <property fmtid="{D5CDD505-2E9C-101B-9397-08002B2CF9AE}" pid="3" name="File Category">
    <vt:lpwstr/>
  </property>
</Properties>
</file>